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AF0" w:rsidRPr="00C57BF9" w:rsidRDefault="00D46AF0" w:rsidP="00D46AF0">
      <w:pPr>
        <w:spacing w:beforeAutospacing="1" w:after="0" w:afterAutospacing="1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>A Proposed Way Forward on the States Question</w:t>
      </w:r>
      <w:r w:rsidR="00C57BF9">
        <w:rPr>
          <w:rFonts w:ascii="Times New Roman" w:hAnsi="Times New Roman"/>
          <w:b/>
          <w:sz w:val="32"/>
          <w:szCs w:val="32"/>
        </w:rPr>
        <w:t xml:space="preserve"> </w:t>
      </w:r>
      <w:r w:rsidR="00EC7A88">
        <w:rPr>
          <w:rFonts w:ascii="Times New Roman" w:hAnsi="Times New Roman"/>
          <w:sz w:val="32"/>
          <w:szCs w:val="32"/>
        </w:rPr>
        <w:t>[March 15</w:t>
      </w:r>
      <w:r w:rsidR="00C57BF9" w:rsidRPr="00C57BF9">
        <w:rPr>
          <w:rFonts w:ascii="Times New Roman" w:hAnsi="Times New Roman"/>
          <w:sz w:val="32"/>
          <w:szCs w:val="32"/>
        </w:rPr>
        <w:t>, 2017]</w:t>
      </w:r>
      <w:r w:rsidRPr="00C57BF9">
        <w:rPr>
          <w:rFonts w:ascii="Times New Roman" w:hAnsi="Times New Roman"/>
          <w:sz w:val="32"/>
          <w:szCs w:val="32"/>
        </w:rPr>
        <w:t>:</w:t>
      </w:r>
      <w:r w:rsidR="00C57BF9">
        <w:rPr>
          <w:rFonts w:ascii="Times New Roman" w:hAnsi="Times New Roman"/>
          <w:sz w:val="32"/>
          <w:szCs w:val="32"/>
        </w:rPr>
        <w:tab/>
      </w:r>
      <w:r w:rsidR="00C57BF9">
        <w:rPr>
          <w:rFonts w:ascii="Times New Roman" w:hAnsi="Times New Roman"/>
          <w:sz w:val="32"/>
          <w:szCs w:val="32"/>
        </w:rPr>
        <w:tab/>
      </w:r>
      <w:r w:rsidR="00C57BF9">
        <w:rPr>
          <w:rFonts w:ascii="Times New Roman" w:hAnsi="Times New Roman"/>
          <w:sz w:val="32"/>
          <w:szCs w:val="32"/>
        </w:rPr>
        <w:tab/>
      </w:r>
      <w:r w:rsidR="00C57BF9">
        <w:rPr>
          <w:rFonts w:ascii="Times New Roman" w:hAnsi="Times New Roman"/>
          <w:sz w:val="32"/>
          <w:szCs w:val="32"/>
        </w:rPr>
        <w:tab/>
      </w:r>
      <w:r w:rsidR="002A5D0A">
        <w:rPr>
          <w:rFonts w:ascii="Times New Roman" w:hAnsi="Times New Roman"/>
          <w:sz w:val="16"/>
          <w:szCs w:val="16"/>
        </w:rPr>
        <w:t>Way Forward-5 states-03-15-</w:t>
      </w:r>
      <w:r w:rsidR="00C57BF9">
        <w:rPr>
          <w:rFonts w:ascii="Times New Roman" w:hAnsi="Times New Roman"/>
          <w:sz w:val="16"/>
          <w:szCs w:val="16"/>
        </w:rPr>
        <w:t>17-plan2</w:t>
      </w:r>
    </w:p>
    <w:p w:rsidR="00D46AF0" w:rsidRPr="00654A6D" w:rsidRDefault="00D46AF0" w:rsidP="00D46AF0">
      <w:pPr>
        <w:spacing w:beforeAutospacing="1" w:after="0" w:afterAutospacing="1" w:line="240" w:lineRule="auto"/>
        <w:rPr>
          <w:rFonts w:ascii="Times New Roman" w:hAnsi="Times New Roman"/>
          <w:sz w:val="24"/>
          <w:szCs w:val="24"/>
        </w:rPr>
      </w:pPr>
      <w:r w:rsidRPr="00654A6D">
        <w:rPr>
          <w:rFonts w:ascii="Times New Roman" w:hAnsi="Times New Roman"/>
          <w:sz w:val="24"/>
          <w:szCs w:val="24"/>
        </w:rPr>
        <w:t xml:space="preserve">The </w:t>
      </w:r>
      <w:r w:rsidRPr="00C57BF9">
        <w:rPr>
          <w:rFonts w:ascii="Times New Roman" w:hAnsi="Times New Roman"/>
          <w:sz w:val="24"/>
          <w:szCs w:val="24"/>
        </w:rPr>
        <w:t>MOU</w:t>
      </w:r>
      <w:r w:rsidRPr="00654A6D">
        <w:rPr>
          <w:rFonts w:ascii="Times New Roman" w:hAnsi="Times New Roman"/>
          <w:sz w:val="24"/>
          <w:szCs w:val="24"/>
        </w:rPr>
        <w:t xml:space="preserve"> between the Province and the University (2015) envisions </w:t>
      </w:r>
      <w:r w:rsidRPr="00C57BF9">
        <w:rPr>
          <w:rFonts w:ascii="Times New Roman" w:hAnsi="Times New Roman"/>
          <w:i/>
          <w:sz w:val="24"/>
          <w:szCs w:val="24"/>
        </w:rPr>
        <w:t>five major activities</w:t>
      </w:r>
      <w:r w:rsidRPr="00654A6D">
        <w:rPr>
          <w:rFonts w:ascii="Times New Roman" w:hAnsi="Times New Roman"/>
          <w:sz w:val="24"/>
          <w:szCs w:val="24"/>
        </w:rPr>
        <w:t xml:space="preserve"> of JSRI: “research and analysis; education through traditional and popular vehicles; facilitation and capacity building of church and community based organizations; advocacy; and providing processes for reflection on immersion experiences for Loyola faculty, students, staff, and volunteers.”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54A6D">
        <w:rPr>
          <w:rFonts w:ascii="Times New Roman" w:hAnsi="Times New Roman"/>
          <w:sz w:val="24"/>
          <w:szCs w:val="24"/>
        </w:rPr>
        <w:t>One way of envisioning our five-state commitment is to acknowledge that, due to geographical constraints and limited use of “consultant associates,” JSRI will deliver different kinds or levels of activities</w:t>
      </w:r>
      <w:r w:rsidR="00C57BF9">
        <w:rPr>
          <w:rFonts w:ascii="Times New Roman" w:hAnsi="Times New Roman"/>
          <w:sz w:val="24"/>
          <w:szCs w:val="24"/>
        </w:rPr>
        <w:t xml:space="preserve"> in different states, with strategies in last row, below,</w:t>
      </w:r>
      <w:r w:rsidRPr="00654A6D">
        <w:rPr>
          <w:rFonts w:ascii="Times New Roman" w:hAnsi="Times New Roman"/>
          <w:sz w:val="24"/>
          <w:szCs w:val="24"/>
        </w:rPr>
        <w:t xml:space="preserve"> to increase lev</w:t>
      </w:r>
      <w:r w:rsidR="00C57BF9">
        <w:rPr>
          <w:rFonts w:ascii="Times New Roman" w:hAnsi="Times New Roman"/>
          <w:sz w:val="24"/>
          <w:szCs w:val="24"/>
        </w:rPr>
        <w:t>els as resources grow or change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7"/>
        <w:gridCol w:w="2248"/>
        <w:gridCol w:w="1800"/>
        <w:gridCol w:w="2690"/>
        <w:gridCol w:w="2416"/>
        <w:gridCol w:w="2028"/>
        <w:gridCol w:w="1591"/>
      </w:tblGrid>
      <w:tr w:rsidR="00C57BF9" w:rsidRPr="00654A6D" w:rsidTr="00D46AF0">
        <w:tc>
          <w:tcPr>
            <w:tcW w:w="1617" w:type="dxa"/>
          </w:tcPr>
          <w:p w:rsidR="00D46AF0" w:rsidRPr="00654A6D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248" w:type="dxa"/>
          </w:tcPr>
          <w:p w:rsidR="00D46AF0" w:rsidRPr="00654A6D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Alabama</w:t>
            </w:r>
          </w:p>
        </w:tc>
        <w:tc>
          <w:tcPr>
            <w:tcW w:w="1800" w:type="dxa"/>
          </w:tcPr>
          <w:p w:rsidR="00D46AF0" w:rsidRPr="00654A6D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Florida</w:t>
            </w:r>
          </w:p>
        </w:tc>
        <w:tc>
          <w:tcPr>
            <w:tcW w:w="2690" w:type="dxa"/>
          </w:tcPr>
          <w:p w:rsidR="00D46AF0" w:rsidRPr="00654A6D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Louisiana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Mississippi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Texas</w:t>
            </w:r>
          </w:p>
        </w:tc>
        <w:tc>
          <w:tcPr>
            <w:tcW w:w="0" w:type="auto"/>
          </w:tcPr>
          <w:p w:rsidR="00D46AF0" w:rsidRPr="00347E16" w:rsidRDefault="00D46AF0" w:rsidP="007F51FB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USA</w:t>
            </w:r>
          </w:p>
        </w:tc>
      </w:tr>
      <w:tr w:rsidR="00C57BF9" w:rsidRPr="00654A6D" w:rsidTr="00D46AF0">
        <w:tc>
          <w:tcPr>
            <w:tcW w:w="1617" w:type="dxa"/>
          </w:tcPr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 xml:space="preserve">Research 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 xml:space="preserve">Analysis 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[R&amp;A]</w:t>
            </w:r>
          </w:p>
        </w:tc>
        <w:tc>
          <w:tcPr>
            <w:tcW w:w="2248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1. Continue 5 state R&amp;A.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>JustSouth Index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 Occasional R&amp;A on state issues, especially in collaboration with ARISE/associate.</w:t>
            </w:r>
          </w:p>
        </w:tc>
        <w:tc>
          <w:tcPr>
            <w:tcW w:w="1800" w:type="dxa"/>
          </w:tcPr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1. Continue 5 state R&amp;A.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JustSouth Index.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 Occasional R&amp;A on state issues.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 Explore R&amp;A interests of FCCB.</w:t>
            </w:r>
          </w:p>
          <w:p w:rsidR="005A26CE" w:rsidRPr="005A26CE" w:rsidRDefault="005A26CE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Begin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State of Working FL in 2018.</w:t>
            </w:r>
          </w:p>
        </w:tc>
        <w:tc>
          <w:tcPr>
            <w:tcW w:w="269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1. Continue 5 state R&amp;A.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JustSouth Index.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 More intense R&amp;A on state issues. [WKKF</w:t>
            </w:r>
            <w:r w:rsidR="00C57BF9">
              <w:rPr>
                <w:rFonts w:ascii="Times New Roman" w:hAnsi="Times New Roman"/>
                <w:sz w:val="24"/>
                <w:szCs w:val="24"/>
              </w:rPr>
              <w:t>?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 Active R&amp;A work with LCCB.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1. Continue 5 state R&amp;A.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JustSouth Index.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Intense R&amp;A on state issues.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[WKKF</w:t>
            </w:r>
            <w:r w:rsidR="00C57BF9">
              <w:rPr>
                <w:rFonts w:ascii="Times New Roman" w:hAnsi="Times New Roman"/>
                <w:sz w:val="24"/>
                <w:szCs w:val="24"/>
              </w:rPr>
              <w:t>?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. Active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R&amp;A work to support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dioceses (e.g. Catholic Day</w:t>
            </w:r>
            <w:r w:rsidR="00EC7A88">
              <w:rPr>
                <w:rFonts w:ascii="Times New Roman" w:hAnsi="Times New Roman"/>
                <w:sz w:val="24"/>
                <w:szCs w:val="24"/>
              </w:rPr>
              <w:t xml:space="preserve"> at Capitol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A5D0A">
              <w:rPr>
                <w:rFonts w:ascii="Times New Roman" w:hAnsi="Times New Roman"/>
                <w:i/>
                <w:sz w:val="24"/>
                <w:szCs w:val="24"/>
              </w:rPr>
              <w:t xml:space="preserve">State of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Working Mississippi </w:t>
            </w:r>
            <w:r w:rsidR="002A5D0A">
              <w:rPr>
                <w:rFonts w:ascii="Times New Roman" w:hAnsi="Times New Roman"/>
                <w:sz w:val="24"/>
                <w:szCs w:val="24"/>
              </w:rPr>
              <w:t xml:space="preserve">again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in 2018.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1. Continue 5 state R&amp;A.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JustSouth Index.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Some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 research on state issues, e</w:t>
            </w:r>
            <w:r>
              <w:rPr>
                <w:rFonts w:ascii="Times New Roman" w:hAnsi="Times New Roman"/>
                <w:sz w:val="24"/>
                <w:szCs w:val="24"/>
              </w:rPr>
              <w:t>sp. on “border issues” &amp;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 in collaboration with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Paso and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San Antonio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parishes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AF0" w:rsidRPr="00654A6D" w:rsidRDefault="00D46AF0" w:rsidP="00D46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Explore TCCB interests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JustSouth Index.</w:t>
            </w:r>
          </w:p>
          <w:p w:rsidR="00D46AF0" w:rsidRPr="002644E9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National and regional data on our key issues of race, poverty, and migration.</w:t>
            </w:r>
          </w:p>
        </w:tc>
      </w:tr>
      <w:tr w:rsidR="00C57BF9" w:rsidRPr="00654A6D" w:rsidTr="00D46AF0">
        <w:tc>
          <w:tcPr>
            <w:tcW w:w="1617" w:type="dxa"/>
          </w:tcPr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 xml:space="preserve">Education through traditional 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 xml:space="preserve">and 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 xml:space="preserve">popular 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4A6D">
              <w:rPr>
                <w:rFonts w:ascii="Times New Roman" w:hAnsi="Times New Roman"/>
                <w:b/>
                <w:sz w:val="24"/>
                <w:szCs w:val="24"/>
              </w:rPr>
              <w:t>vehicles</w:t>
            </w:r>
          </w:p>
        </w:tc>
        <w:tc>
          <w:tcPr>
            <w:tcW w:w="2248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1. Quarterly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</w:t>
            </w:r>
            <w:r>
              <w:rPr>
                <w:rFonts w:ascii="Times New Roman" w:hAnsi="Times New Roman"/>
                <w:sz w:val="24"/>
                <w:szCs w:val="24"/>
              </w:rPr>
              <w:t>ders, including Jesuits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 and SHC library.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State webpage &amp; post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s to JSRI web.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Monthly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readers, including all Jesuits and some SHC students and faculty.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4. Development of short JSRI videos by SHC students.</w:t>
            </w:r>
          </w:p>
        </w:tc>
        <w:tc>
          <w:tcPr>
            <w:tcW w:w="180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Quarterly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readers, including Jesuit communities and school libraries.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2. State webpage and </w:t>
            </w:r>
            <w:r>
              <w:rPr>
                <w:rFonts w:ascii="Times New Roman" w:hAnsi="Times New Roman"/>
                <w:sz w:val="24"/>
                <w:szCs w:val="24"/>
              </w:rPr>
              <w:t>post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s to JSRI web.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Monthly </w:t>
            </w:r>
            <w:r w:rsidR="002A5D0A">
              <w:rPr>
                <w:rFonts w:ascii="Times New Roman" w:hAnsi="Times New Roman"/>
                <w:sz w:val="24"/>
                <w:szCs w:val="24"/>
              </w:rPr>
              <w:t xml:space="preserve">to state readers, including all UCS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Jesuits.</w:t>
            </w:r>
          </w:p>
        </w:tc>
        <w:tc>
          <w:tcPr>
            <w:tcW w:w="269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Quarterly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readers, including Jesuit communities and ministr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es.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State webpage and post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s to JSRI web.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Monthly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readers, all Jesuits, and all Loyola faculty, staff, and students and WKKF grantees.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4. Lectures, some classes, and movies for Loyola community.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Quarterly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State webpage and post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s to JSRI web</w:t>
            </w:r>
            <w:r w:rsidRPr="00654A6D">
              <w:rPr>
                <w:rFonts w:ascii="Times New Roman" w:hAnsi="Times New Roman"/>
              </w:rPr>
              <w:t>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Monthly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Quarterly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to state readers, including Jesuit communities and school libraries.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State webpage and post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s to JSRI web</w:t>
            </w:r>
            <w:r w:rsidRPr="00654A6D">
              <w:rPr>
                <w:rFonts w:ascii="Times New Roman" w:hAnsi="Times New Roman"/>
              </w:rPr>
              <w:t>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Monthly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to state readers, including </w:t>
            </w:r>
            <w:r w:rsidR="002A5D0A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Jesuits.</w:t>
            </w:r>
          </w:p>
        </w:tc>
        <w:tc>
          <w:tcPr>
            <w:tcW w:w="0" w:type="auto"/>
          </w:tcPr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Quarterly </w:t>
            </w:r>
            <w:r>
              <w:rPr>
                <w:rFonts w:ascii="Times New Roman" w:hAnsi="Times New Roman"/>
                <w:sz w:val="24"/>
                <w:szCs w:val="24"/>
              </w:rPr>
              <w:t>to nat’l readers, advocacy centers, press and media, etc.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Webpage and social media postings.</w:t>
            </w:r>
          </w:p>
          <w:p w:rsidR="00D46AF0" w:rsidRPr="002644E9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Monthly </w:t>
            </w:r>
            <w:r>
              <w:rPr>
                <w:rFonts w:ascii="Times New Roman" w:hAnsi="Times New Roman"/>
                <w:sz w:val="24"/>
                <w:szCs w:val="24"/>
              </w:rPr>
              <w:t>to our national readers.</w:t>
            </w:r>
          </w:p>
        </w:tc>
      </w:tr>
      <w:tr w:rsidR="00C57BF9" w:rsidRPr="00654A6D" w:rsidTr="00D46AF0">
        <w:tc>
          <w:tcPr>
            <w:tcW w:w="1617" w:type="dxa"/>
          </w:tcPr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Facilitation 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 xml:space="preserve">and capacity building of </w:t>
            </w:r>
          </w:p>
          <w:p w:rsidR="00D46AF0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 xml:space="preserve">church and community </w:t>
            </w:r>
          </w:p>
          <w:p w:rsidR="00D46AF0" w:rsidRPr="00AC148F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>based organizations</w:t>
            </w:r>
          </w:p>
        </w:tc>
        <w:tc>
          <w:tcPr>
            <w:tcW w:w="2248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ARISE, especially in Mobile area.</w:t>
            </w:r>
          </w:p>
        </w:tc>
        <w:tc>
          <w:tcPr>
            <w:tcW w:w="180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D46AF0" w:rsidRPr="00654A6D" w:rsidRDefault="00D46AF0" w:rsidP="00D46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Together Louisiana; Worker Center for Racial Justice; Criminal Justice coalitions; IAF and PICO groups</w:t>
            </w:r>
            <w:r w:rsidR="002A5D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Continue work to strengthen advocacy work of Catholic Charities and both dioceses.</w:t>
            </w:r>
            <w:r w:rsidR="002A5D0A">
              <w:rPr>
                <w:rFonts w:ascii="Times New Roman" w:hAnsi="Times New Roman"/>
                <w:sz w:val="24"/>
                <w:szCs w:val="24"/>
              </w:rPr>
              <w:t xml:space="preserve">  Identify South MS consultant associate.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 El Paso work of Rafa Garcia, SJ; offer to assist UCS evolving focus on San Antonio.</w:t>
            </w:r>
            <w:r w:rsidR="00137BEE">
              <w:rPr>
                <w:rFonts w:ascii="Times New Roman" w:hAnsi="Times New Roman"/>
                <w:sz w:val="24"/>
                <w:szCs w:val="24"/>
              </w:rPr>
              <w:t xml:space="preserve"> COPS?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F9" w:rsidRPr="00654A6D" w:rsidTr="00D46AF0">
        <w:tc>
          <w:tcPr>
            <w:tcW w:w="1617" w:type="dxa"/>
          </w:tcPr>
          <w:p w:rsidR="00D46AF0" w:rsidRPr="00AC148F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>Advocacy</w:t>
            </w:r>
          </w:p>
        </w:tc>
        <w:tc>
          <w:tcPr>
            <w:tcW w:w="2248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1. VoterVoice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federal and some state action with ARISE.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2. Some limited advocacy work by our Alabama Associate</w:t>
            </w:r>
            <w:r w:rsidRPr="00654A6D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VoterVoice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federal and limited state action.</w:t>
            </w:r>
          </w:p>
        </w:tc>
        <w:tc>
          <w:tcPr>
            <w:tcW w:w="269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VoterVoice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federal and regular state action.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Annual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 coor</w:t>
            </w:r>
            <w:r w:rsidR="00044BB3">
              <w:rPr>
                <w:rFonts w:ascii="Times New Roman" w:hAnsi="Times New Roman"/>
                <w:sz w:val="24"/>
                <w:szCs w:val="24"/>
              </w:rPr>
              <w:t>dination</w:t>
            </w:r>
            <w:bookmarkStart w:id="0" w:name="_GoBack"/>
            <w:bookmarkEnd w:id="0"/>
            <w:r w:rsidRPr="00654A6D">
              <w:rPr>
                <w:rFonts w:ascii="Times New Roman" w:hAnsi="Times New Roman"/>
                <w:sz w:val="24"/>
                <w:szCs w:val="24"/>
              </w:rPr>
              <w:t xml:space="preserve"> with LCCB.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Significant staff work on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 xml:space="preserve"> federal and state legislative and administrative advocacy: race, poverty, hunger, and immigration.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4. Advocacy training for Loyola community.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VoterVoice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federal and some state action with Catholic dioceses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Charities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2. Some staff work on actual state legislative and administrative advocacy: economic justice, hunger, and immigration.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54A6D">
              <w:rPr>
                <w:rFonts w:ascii="Times New Roman" w:hAnsi="Times New Roman"/>
                <w:i/>
                <w:sz w:val="24"/>
                <w:szCs w:val="24"/>
              </w:rPr>
              <w:t xml:space="preserve">VoterVoice </w:t>
            </w:r>
            <w:r w:rsidRPr="00654A6D">
              <w:rPr>
                <w:rFonts w:ascii="Times New Roman" w:hAnsi="Times New Roman"/>
                <w:sz w:val="24"/>
                <w:szCs w:val="24"/>
              </w:rPr>
              <w:t>federal and limited state action.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2. Possible collaboration with El Paso and San Antonio parishes on specific issues. [?]</w:t>
            </w:r>
          </w:p>
        </w:tc>
        <w:tc>
          <w:tcPr>
            <w:tcW w:w="0" w:type="auto"/>
          </w:tcPr>
          <w:p w:rsidR="00D46AF0" w:rsidRPr="002644E9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VoterVoice </w:t>
            </w:r>
            <w:r>
              <w:rPr>
                <w:rFonts w:ascii="Times New Roman" w:hAnsi="Times New Roman"/>
                <w:sz w:val="24"/>
                <w:szCs w:val="24"/>
              </w:rPr>
              <w:t>federal advocacy.</w:t>
            </w:r>
          </w:p>
        </w:tc>
      </w:tr>
      <w:tr w:rsidR="00C57BF9" w:rsidRPr="00654A6D" w:rsidTr="00D46AF0">
        <w:tc>
          <w:tcPr>
            <w:tcW w:w="1617" w:type="dxa"/>
          </w:tcPr>
          <w:p w:rsidR="00D46AF0" w:rsidRPr="00AC148F" w:rsidRDefault="00D46AF0" w:rsidP="00D46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>Providing processes for ref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lection on immersion for Loyola faculty/staff, </w:t>
            </w: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 xml:space="preserve">students,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&amp;</w:t>
            </w:r>
            <w:r w:rsidRPr="00AC148F">
              <w:rPr>
                <w:rFonts w:ascii="Times New Roman" w:hAnsi="Times New Roman"/>
                <w:b/>
                <w:sz w:val="24"/>
                <w:szCs w:val="24"/>
              </w:rPr>
              <w:t xml:space="preserve"> volunteers</w:t>
            </w:r>
          </w:p>
        </w:tc>
        <w:tc>
          <w:tcPr>
            <w:tcW w:w="2248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Possibly expand activities with SHC immersion groups.</w:t>
            </w:r>
          </w:p>
        </w:tc>
        <w:tc>
          <w:tcPr>
            <w:tcW w:w="180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1. Assistance provided to Loyola groups on request.</w:t>
            </w:r>
          </w:p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A6D">
              <w:rPr>
                <w:rFonts w:ascii="Times New Roman" w:hAnsi="Times New Roman"/>
                <w:sz w:val="24"/>
                <w:szCs w:val="24"/>
              </w:rPr>
              <w:t>2. Assistance provided to visiting students upon request.</w:t>
            </w: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6AF0" w:rsidRPr="00654A6D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BF9" w:rsidRPr="00261229" w:rsidTr="00D46AF0">
        <w:tc>
          <w:tcPr>
            <w:tcW w:w="1617" w:type="dxa"/>
          </w:tcPr>
          <w:p w:rsidR="00D46AF0" w:rsidRPr="00261229" w:rsidRDefault="00D46AF0" w:rsidP="007F51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12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Proposed strategy based on current and new steps.</w:t>
            </w:r>
          </w:p>
        </w:tc>
        <w:tc>
          <w:tcPr>
            <w:tcW w:w="2248" w:type="dxa"/>
          </w:tcPr>
          <w:p w:rsidR="00D46AF0" w:rsidRPr="00261229" w:rsidRDefault="00463787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Continue</w:t>
            </w:r>
            <w:r w:rsidR="00D46AF0"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wo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rk with our </w:t>
            </w:r>
            <w:r w:rsidR="00D46AF0" w:rsidRPr="00261229">
              <w:rPr>
                <w:rFonts w:ascii="Times New Roman" w:hAnsi="Times New Roman"/>
                <w:sz w:val="24"/>
                <w:szCs w:val="24"/>
                <w:u w:val="single"/>
              </w:rPr>
              <w:t>“consultant associate” Dr. Demetrius Semien of SHC as JSRI ARISE</w:t>
            </w:r>
            <w:r w:rsidR="00C57BF9"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delegate and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explore connections with </w:t>
            </w:r>
            <w:r w:rsidR="00C57BF9" w:rsidRPr="00261229">
              <w:rPr>
                <w:rFonts w:ascii="Times New Roman" w:hAnsi="Times New Roman"/>
                <w:sz w:val="24"/>
                <w:szCs w:val="24"/>
                <w:u w:val="single"/>
              </w:rPr>
              <w:t>Connie O’Brien in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No. AL.</w:t>
            </w:r>
          </w:p>
        </w:tc>
        <w:tc>
          <w:tcPr>
            <w:tcW w:w="1800" w:type="dxa"/>
          </w:tcPr>
          <w:p w:rsidR="00D46AF0" w:rsidRPr="00261229" w:rsidRDefault="002A5D0A" w:rsidP="00262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Engage new</w:t>
            </w:r>
            <w:r w:rsidR="00D46AF0"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JSRI fellow Dr. Ali’ Bustaman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te to research and write about Florida issues as</w:t>
            </w:r>
            <w:r w:rsidR="002624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20% </w:t>
            </w:r>
            <w:r w:rsidRPr="00EC7A8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staf</w:t>
            </w:r>
            <w:r w:rsidR="00D46AF0" w:rsidRPr="00EC7A8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f liaison</w:t>
            </w:r>
            <w:r w:rsidR="00D46AF0" w:rsidRPr="0026122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690" w:type="dxa"/>
          </w:tcPr>
          <w:p w:rsidR="00D46AF0" w:rsidRPr="00261229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Continue work of Sue, Nik, </w:t>
            </w:r>
            <w:r w:rsidR="00EC7A88">
              <w:rPr>
                <w:rFonts w:ascii="Times New Roman" w:hAnsi="Times New Roman"/>
                <w:sz w:val="24"/>
                <w:szCs w:val="24"/>
                <w:u w:val="single"/>
              </w:rPr>
              <w:t xml:space="preserve">Fred, </w:t>
            </w: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and </w:t>
            </w:r>
            <w:r w:rsidR="005A26CE">
              <w:rPr>
                <w:rFonts w:ascii="Times New Roman" w:hAnsi="Times New Roman"/>
                <w:sz w:val="24"/>
                <w:szCs w:val="24"/>
                <w:u w:val="single"/>
              </w:rPr>
              <w:t>Ali’</w:t>
            </w: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on Louisiana issues</w:t>
            </w:r>
            <w:r w:rsidR="0026122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0" w:type="auto"/>
          </w:tcPr>
          <w:p w:rsidR="00D46AF0" w:rsidRPr="00261229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Continue work of </w:t>
            </w:r>
            <w:r w:rsidR="004637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Fred, </w:t>
            </w:r>
            <w:r w:rsidR="005A26CE">
              <w:rPr>
                <w:rFonts w:ascii="Times New Roman" w:hAnsi="Times New Roman"/>
                <w:sz w:val="24"/>
                <w:szCs w:val="24"/>
                <w:u w:val="single"/>
              </w:rPr>
              <w:t>Ali’</w:t>
            </w: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and Sue on MS issues</w:t>
            </w:r>
            <w:r w:rsidR="004637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&amp; programs</w:t>
            </w: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 w:rsidR="00463787">
              <w:rPr>
                <w:rFonts w:ascii="Times New Roman" w:hAnsi="Times New Roman"/>
                <w:sz w:val="24"/>
                <w:szCs w:val="24"/>
                <w:u w:val="single"/>
              </w:rPr>
              <w:t xml:space="preserve">and </w:t>
            </w: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>collaboration with MS dioceses. Explore finding a “c</w:t>
            </w:r>
            <w:r w:rsidR="00463787">
              <w:rPr>
                <w:rFonts w:ascii="Times New Roman" w:hAnsi="Times New Roman"/>
                <w:sz w:val="24"/>
                <w:szCs w:val="24"/>
                <w:u w:val="single"/>
              </w:rPr>
              <w:t>onsultant associate” in Jackson and one in So. MS.</w:t>
            </w:r>
          </w:p>
        </w:tc>
        <w:tc>
          <w:tcPr>
            <w:tcW w:w="0" w:type="auto"/>
          </w:tcPr>
          <w:p w:rsidR="00D46AF0" w:rsidRPr="002A5D0A" w:rsidRDefault="00C57BF9" w:rsidP="00C57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>Explore engagement a</w:t>
            </w:r>
            <w:r w:rsidR="002A5D0A">
              <w:rPr>
                <w:rFonts w:ascii="Times New Roman" w:hAnsi="Times New Roman"/>
                <w:sz w:val="24"/>
                <w:szCs w:val="24"/>
                <w:u w:val="single"/>
              </w:rPr>
              <w:t>nd support of Rafa.</w:t>
            </w:r>
            <w:r w:rsidRPr="002612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Alt: seek Austin “consultant associate.”</w:t>
            </w:r>
            <w:r w:rsidR="002A5D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(e.g. Susie Maxwell JD)</w:t>
            </w:r>
            <w:r w:rsidR="002A5D0A">
              <w:rPr>
                <w:rFonts w:ascii="Times New Roman" w:hAnsi="Times New Roman"/>
                <w:sz w:val="24"/>
                <w:szCs w:val="24"/>
              </w:rPr>
              <w:t>…</w:t>
            </w:r>
            <w:r w:rsidR="002A5D0A" w:rsidRPr="002A5D0A">
              <w:rPr>
                <w:rFonts w:ascii="Times New Roman" w:hAnsi="Times New Roman"/>
                <w:sz w:val="24"/>
                <w:szCs w:val="24"/>
                <w:u w:val="single"/>
              </w:rPr>
              <w:t>Follow UCS province initiative</w:t>
            </w:r>
          </w:p>
        </w:tc>
        <w:tc>
          <w:tcPr>
            <w:tcW w:w="0" w:type="auto"/>
          </w:tcPr>
          <w:p w:rsidR="00D46AF0" w:rsidRPr="00261229" w:rsidRDefault="00D46AF0" w:rsidP="007F5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D46AF0" w:rsidRPr="00261229" w:rsidRDefault="00D46AF0" w:rsidP="00D46AF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sectPr w:rsidR="00D46AF0" w:rsidRPr="00261229" w:rsidSect="0086252C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BE" w:rsidRDefault="001373BE">
      <w:pPr>
        <w:spacing w:after="0" w:line="240" w:lineRule="auto"/>
      </w:pPr>
      <w:r>
        <w:separator/>
      </w:r>
    </w:p>
  </w:endnote>
  <w:endnote w:type="continuationSeparator" w:id="0">
    <w:p w:rsidR="001373BE" w:rsidRDefault="0013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384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48F" w:rsidRDefault="00261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48F" w:rsidRDefault="00137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BE" w:rsidRDefault="001373BE">
      <w:pPr>
        <w:spacing w:after="0" w:line="240" w:lineRule="auto"/>
      </w:pPr>
      <w:r>
        <w:separator/>
      </w:r>
    </w:p>
  </w:footnote>
  <w:footnote w:type="continuationSeparator" w:id="0">
    <w:p w:rsidR="001373BE" w:rsidRDefault="00137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F0"/>
    <w:rsid w:val="00044BB3"/>
    <w:rsid w:val="00127E1C"/>
    <w:rsid w:val="001373BE"/>
    <w:rsid w:val="00137BEE"/>
    <w:rsid w:val="001B078A"/>
    <w:rsid w:val="00261229"/>
    <w:rsid w:val="0026246F"/>
    <w:rsid w:val="002A5D0A"/>
    <w:rsid w:val="00404D84"/>
    <w:rsid w:val="00463787"/>
    <w:rsid w:val="005A26CE"/>
    <w:rsid w:val="009B5A7A"/>
    <w:rsid w:val="00AA629F"/>
    <w:rsid w:val="00AB6F4F"/>
    <w:rsid w:val="00C57BF9"/>
    <w:rsid w:val="00D46AF0"/>
    <w:rsid w:val="00E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428AD-7945-48DC-9ACA-1CC52443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AF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6AF0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46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F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fkammer</dc:creator>
  <cp:keywords/>
  <dc:description/>
  <cp:lastModifiedBy>fkammer</cp:lastModifiedBy>
  <cp:revision>7</cp:revision>
  <cp:lastPrinted>2017-03-15T22:49:00Z</cp:lastPrinted>
  <dcterms:created xsi:type="dcterms:W3CDTF">2017-03-15T21:09:00Z</dcterms:created>
  <dcterms:modified xsi:type="dcterms:W3CDTF">2017-03-17T17:44:00Z</dcterms:modified>
</cp:coreProperties>
</file>